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5F3E7"/>
  <w:body>
    <w:p w14:paraId="7B54523B" w14:textId="2DD9E4C1" w:rsidR="00FE7F98" w:rsidRPr="00752B81" w:rsidRDefault="00E7242F" w:rsidP="00FE7F98">
      <w:pPr>
        <w:contextualSpacing/>
        <w:rPr>
          <w:rFonts w:ascii="Cambria" w:hAnsi="Cambria"/>
          <w:b/>
          <w:sz w:val="32"/>
          <w:szCs w:val="32"/>
        </w:rPr>
      </w:pPr>
      <w:r w:rsidRPr="00752B81">
        <w:rPr>
          <w:rFonts w:ascii="Cambria" w:hAnsi="Cambria"/>
          <w:b/>
          <w:sz w:val="32"/>
          <w:szCs w:val="32"/>
        </w:rPr>
        <w:t xml:space="preserve">Let's Talk Alcohol and </w:t>
      </w:r>
      <w:r w:rsidR="00FC13F4" w:rsidRPr="00752B81">
        <w:rPr>
          <w:rFonts w:ascii="Cambria" w:hAnsi="Cambria"/>
          <w:b/>
          <w:sz w:val="32"/>
          <w:szCs w:val="32"/>
        </w:rPr>
        <w:t>Pregnancy</w:t>
      </w:r>
      <w:r w:rsidR="004D6D7B" w:rsidRPr="00752B81">
        <w:rPr>
          <w:rFonts w:ascii="Cambria" w:hAnsi="Cambria"/>
          <w:b/>
          <w:sz w:val="32"/>
          <w:szCs w:val="32"/>
        </w:rPr>
        <w:t xml:space="preserve">: Message and Graphic Set for Patients who </w:t>
      </w:r>
      <w:r w:rsidR="00FC13F4" w:rsidRPr="00752B81">
        <w:rPr>
          <w:rFonts w:ascii="Cambria" w:hAnsi="Cambria"/>
          <w:b/>
          <w:sz w:val="32"/>
          <w:szCs w:val="32"/>
          <w:u w:val="single"/>
        </w:rPr>
        <w:t>Are Pregnant</w:t>
      </w:r>
      <w:r w:rsidR="00FC13F4" w:rsidRPr="00752B81">
        <w:rPr>
          <w:rFonts w:ascii="Cambria" w:hAnsi="Cambria"/>
          <w:b/>
          <w:sz w:val="32"/>
          <w:szCs w:val="32"/>
        </w:rPr>
        <w:t xml:space="preserve"> or </w:t>
      </w:r>
      <w:r w:rsidR="00FC13F4" w:rsidRPr="00752B81">
        <w:rPr>
          <w:rFonts w:ascii="Cambria" w:hAnsi="Cambria"/>
          <w:b/>
          <w:sz w:val="32"/>
          <w:szCs w:val="32"/>
          <w:u w:val="single"/>
        </w:rPr>
        <w:t>Intend</w:t>
      </w:r>
      <w:r w:rsidR="00FC13F4" w:rsidRPr="00752B81">
        <w:rPr>
          <w:rFonts w:ascii="Cambria" w:hAnsi="Cambria"/>
          <w:b/>
          <w:sz w:val="32"/>
          <w:szCs w:val="32"/>
        </w:rPr>
        <w:t xml:space="preserve"> </w:t>
      </w:r>
      <w:r w:rsidR="004D6D7B" w:rsidRPr="00752B81">
        <w:rPr>
          <w:rFonts w:ascii="Cambria" w:hAnsi="Cambria"/>
          <w:b/>
          <w:sz w:val="32"/>
          <w:szCs w:val="32"/>
        </w:rPr>
        <w:t>to be Pregnant Soon</w:t>
      </w:r>
    </w:p>
    <w:p w14:paraId="7C670088" w14:textId="21ED6D9D" w:rsidR="00E7242F" w:rsidRDefault="00E7242F" w:rsidP="00E7242F">
      <w:pPr>
        <w:spacing w:line="276" w:lineRule="auto"/>
        <w:rPr>
          <w:rFonts w:asciiTheme="minorHAnsi" w:eastAsia="Calibri" w:hAnsiTheme="minorHAnsi" w:cstheme="minorHAnsi"/>
          <w:bCs w:val="0"/>
          <w:sz w:val="22"/>
          <w:szCs w:val="22"/>
        </w:rPr>
      </w:pPr>
      <w:r w:rsidRPr="00E7242F">
        <w:rPr>
          <w:rFonts w:asciiTheme="minorHAnsi" w:eastAsia="Calibri" w:hAnsiTheme="minorHAnsi" w:cstheme="minorHAnsi"/>
          <w:bCs w:val="0"/>
          <w:sz w:val="22"/>
          <w:szCs w:val="22"/>
        </w:rPr>
        <w:t>H</w:t>
      </w:r>
      <w:r>
        <w:rPr>
          <w:rFonts w:asciiTheme="minorHAnsi" w:eastAsia="Calibri" w:hAnsiTheme="minorHAnsi" w:cstheme="minorHAnsi"/>
          <w:bCs w:val="0"/>
          <w:sz w:val="22"/>
          <w:szCs w:val="22"/>
        </w:rPr>
        <w:t>ealthcare professional</w:t>
      </w:r>
      <w:r w:rsidRPr="00E7242F">
        <w:rPr>
          <w:rFonts w:asciiTheme="minorHAnsi" w:eastAsia="Calibri" w:hAnsiTheme="minorHAnsi" w:cstheme="minorHAnsi"/>
          <w:bCs w:val="0"/>
          <w:sz w:val="22"/>
          <w:szCs w:val="22"/>
        </w:rPr>
        <w:t>s</w:t>
      </w:r>
      <w:r>
        <w:rPr>
          <w:rFonts w:asciiTheme="minorHAnsi" w:eastAsia="Calibri" w:hAnsiTheme="minorHAnsi" w:cstheme="minorHAnsi"/>
          <w:bCs w:val="0"/>
          <w:sz w:val="22"/>
          <w:szCs w:val="22"/>
        </w:rPr>
        <w:t xml:space="preserve"> (HCPs)</w:t>
      </w:r>
      <w:r w:rsidRPr="00E7242F">
        <w:rPr>
          <w:rFonts w:asciiTheme="minorHAnsi" w:eastAsia="Calibri" w:hAnsiTheme="minorHAnsi" w:cstheme="minorHAnsi"/>
          <w:bCs w:val="0"/>
          <w:sz w:val="22"/>
          <w:szCs w:val="22"/>
        </w:rPr>
        <w:t xml:space="preserve"> can share th</w:t>
      </w:r>
      <w:r>
        <w:rPr>
          <w:rFonts w:asciiTheme="minorHAnsi" w:eastAsia="Calibri" w:hAnsiTheme="minorHAnsi" w:cstheme="minorHAnsi"/>
          <w:bCs w:val="0"/>
          <w:sz w:val="22"/>
          <w:szCs w:val="22"/>
        </w:rPr>
        <w:t xml:space="preserve">is </w:t>
      </w:r>
      <w:r w:rsidRPr="00E7242F">
        <w:rPr>
          <w:rFonts w:asciiTheme="minorHAnsi" w:eastAsia="Calibri" w:hAnsiTheme="minorHAnsi" w:cstheme="minorHAnsi"/>
          <w:bCs w:val="0"/>
          <w:sz w:val="22"/>
          <w:szCs w:val="22"/>
        </w:rPr>
        <w:t>message</w:t>
      </w:r>
      <w:r>
        <w:rPr>
          <w:rFonts w:asciiTheme="minorHAnsi" w:eastAsia="Calibri" w:hAnsiTheme="minorHAnsi" w:cstheme="minorHAnsi"/>
          <w:bCs w:val="0"/>
          <w:sz w:val="22"/>
          <w:szCs w:val="22"/>
        </w:rPr>
        <w:t xml:space="preserve"> and graphic set</w:t>
      </w:r>
      <w:r w:rsidRPr="00E7242F">
        <w:rPr>
          <w:rFonts w:asciiTheme="minorHAnsi" w:eastAsia="Calibri" w:hAnsiTheme="minorHAnsi" w:cstheme="minorHAnsi"/>
          <w:bCs w:val="0"/>
          <w:sz w:val="22"/>
          <w:szCs w:val="22"/>
        </w:rPr>
        <w:t xml:space="preserve"> via their usual digital patient communication formats (e.g., text reminders, emails, patient portals, and social media posts). The text was developed to fit length parameters of social media posts and text messages.</w:t>
      </w:r>
      <w:r>
        <w:rPr>
          <w:rFonts w:asciiTheme="minorHAnsi" w:eastAsia="Calibri" w:hAnsiTheme="minorHAnsi" w:cstheme="minorHAnsi"/>
          <w:bCs w:val="0"/>
          <w:sz w:val="22"/>
          <w:szCs w:val="22"/>
        </w:rPr>
        <w:t xml:space="preserve"> </w:t>
      </w:r>
      <w:r w:rsidRPr="00E7242F">
        <w:rPr>
          <w:rFonts w:asciiTheme="minorHAnsi" w:eastAsia="Calibri" w:hAnsiTheme="minorHAnsi" w:cstheme="minorHAnsi"/>
          <w:bCs w:val="0"/>
          <w:sz w:val="22"/>
          <w:szCs w:val="22"/>
        </w:rPr>
        <w:t xml:space="preserve">We recommend including a call to action and links to more information where appropriate (e.g., </w:t>
      </w:r>
      <w:hyperlink r:id="rId5" w:history="1">
        <w:r w:rsidRPr="00E7242F">
          <w:rPr>
            <w:rStyle w:val="Hyperlink"/>
            <w:rFonts w:asciiTheme="minorHAnsi" w:eastAsia="Calibri" w:hAnsiTheme="minorHAnsi" w:cstheme="minorHAnsi"/>
            <w:bCs w:val="0"/>
            <w:color w:val="4E58EC"/>
            <w:sz w:val="22"/>
            <w:szCs w:val="22"/>
          </w:rPr>
          <w:t>www.cdc.gov/fasd</w:t>
        </w:r>
      </w:hyperlink>
      <w:r w:rsidRPr="00E7242F">
        <w:rPr>
          <w:rFonts w:asciiTheme="minorHAnsi" w:eastAsia="Calibri" w:hAnsiTheme="minorHAnsi" w:cstheme="minorHAnsi"/>
          <w:bCs w:val="0"/>
          <w:sz w:val="22"/>
          <w:szCs w:val="22"/>
        </w:rPr>
        <w:t>).</w:t>
      </w:r>
    </w:p>
    <w:p w14:paraId="1E398D7F" w14:textId="1F52E1E3" w:rsidR="00E7242F" w:rsidRDefault="00E7242F" w:rsidP="00E7242F">
      <w:pPr>
        <w:spacing w:line="276" w:lineRule="auto"/>
        <w:rPr>
          <w:rFonts w:asciiTheme="minorHAnsi" w:eastAsia="Calibri" w:hAnsiTheme="minorHAnsi" w:cstheme="minorHAnsi"/>
          <w:bCs w:val="0"/>
          <w:sz w:val="22"/>
          <w:szCs w:val="22"/>
        </w:rPr>
      </w:pPr>
      <w:r w:rsidRPr="00E7242F">
        <w:rPr>
          <w:rFonts w:asciiTheme="minorHAnsi" w:eastAsia="Calibri" w:hAnsiTheme="minorHAnsi" w:cstheme="minorHAnsi"/>
          <w:bCs w:val="0"/>
          <w:sz w:val="22"/>
          <w:szCs w:val="22"/>
        </w:rPr>
        <w:t>HCPs can also use the messag</w:t>
      </w:r>
      <w:r>
        <w:rPr>
          <w:rFonts w:asciiTheme="minorHAnsi" w:eastAsia="Calibri" w:hAnsiTheme="minorHAnsi" w:cstheme="minorHAnsi"/>
          <w:bCs w:val="0"/>
          <w:sz w:val="22"/>
          <w:szCs w:val="22"/>
        </w:rPr>
        <w:t xml:space="preserve">e </w:t>
      </w:r>
      <w:r w:rsidRPr="00E7242F">
        <w:rPr>
          <w:rFonts w:asciiTheme="minorHAnsi" w:eastAsia="Calibri" w:hAnsiTheme="minorHAnsi" w:cstheme="minorHAnsi"/>
          <w:bCs w:val="0"/>
          <w:sz w:val="22"/>
          <w:szCs w:val="22"/>
        </w:rPr>
        <w:t>as talking points in conversations with patients</w:t>
      </w:r>
      <w:r w:rsidR="004D6D7B">
        <w:rPr>
          <w:rFonts w:asciiTheme="minorHAnsi" w:eastAsia="Calibri" w:hAnsiTheme="minorHAnsi" w:cstheme="minorHAnsi"/>
          <w:bCs w:val="0"/>
          <w:sz w:val="22"/>
          <w:szCs w:val="22"/>
        </w:rPr>
        <w:t xml:space="preserve"> who are </w:t>
      </w:r>
      <w:r w:rsidR="00FC13F4">
        <w:rPr>
          <w:rFonts w:asciiTheme="minorHAnsi" w:eastAsia="Calibri" w:hAnsiTheme="minorHAnsi" w:cstheme="minorHAnsi"/>
          <w:bCs w:val="0"/>
          <w:sz w:val="22"/>
          <w:szCs w:val="22"/>
        </w:rPr>
        <w:t>pregnant or intend to be pregnant soon.</w:t>
      </w:r>
    </w:p>
    <w:p w14:paraId="0DA826DB" w14:textId="77777777" w:rsidR="00E7242F" w:rsidRPr="00E7242F" w:rsidRDefault="00E7242F" w:rsidP="00E7242F">
      <w:pPr>
        <w:spacing w:line="276" w:lineRule="auto"/>
        <w:rPr>
          <w:rFonts w:asciiTheme="minorHAnsi" w:eastAsia="Calibri" w:hAnsiTheme="minorHAnsi" w:cstheme="minorHAnsi"/>
          <w:bCs w:val="0"/>
          <w:sz w:val="22"/>
          <w:szCs w:val="22"/>
        </w:rPr>
      </w:pPr>
    </w:p>
    <w:p w14:paraId="168C546D" w14:textId="7FF0218F" w:rsidR="00E7242F" w:rsidRPr="00E7242F" w:rsidRDefault="004D6D7B" w:rsidP="00E7242F">
      <w:pPr>
        <w:spacing w:line="276" w:lineRule="auto"/>
        <w:rPr>
          <w:rFonts w:asciiTheme="minorHAnsi" w:eastAsia="Calibri" w:hAnsiTheme="minorHAnsi" w:cstheme="minorHAnsi"/>
          <w:bCs w:val="0"/>
          <w:sz w:val="22"/>
          <w:szCs w:val="22"/>
        </w:rPr>
      </w:pPr>
      <w:r>
        <w:rPr>
          <w:rFonts w:asciiTheme="minorHAnsi" w:eastAsia="Calibri" w:hAnsiTheme="minorHAnsi" w:cstheme="minorHAnsi"/>
          <w:bCs w:val="0"/>
          <w:sz w:val="22"/>
          <w:szCs w:val="22"/>
        </w:rPr>
        <w:t>G</w:t>
      </w:r>
      <w:r w:rsidR="00E7242F" w:rsidRPr="00E7242F">
        <w:rPr>
          <w:rFonts w:asciiTheme="minorHAnsi" w:eastAsia="Calibri" w:hAnsiTheme="minorHAnsi" w:cstheme="minorHAnsi"/>
          <w:bCs w:val="0"/>
          <w:sz w:val="22"/>
          <w:szCs w:val="22"/>
        </w:rPr>
        <w:t xml:space="preserve">raphics </w:t>
      </w:r>
      <w:r>
        <w:rPr>
          <w:rFonts w:asciiTheme="minorHAnsi" w:eastAsia="Calibri" w:hAnsiTheme="minorHAnsi" w:cstheme="minorHAnsi"/>
          <w:bCs w:val="0"/>
          <w:sz w:val="22"/>
          <w:szCs w:val="22"/>
        </w:rPr>
        <w:t>are</w:t>
      </w:r>
      <w:r w:rsidR="00E7242F" w:rsidRPr="00E7242F">
        <w:rPr>
          <w:rFonts w:asciiTheme="minorHAnsi" w:eastAsia="Calibri" w:hAnsiTheme="minorHAnsi" w:cstheme="minorHAnsi"/>
          <w:bCs w:val="0"/>
          <w:sz w:val="22"/>
          <w:szCs w:val="22"/>
        </w:rPr>
        <w:t xml:space="preserve"> available in two sizes (1200p x 675p and 1080p x 1080p PNGs), to allow for a variety of placements on social media and other communication channels. The 1080p x 1080p (square) graphics are intended to be posted together as an album/carousel. Thumbnails of both sizes are shown below each message, and high-resolution graphics can be downloaded </w:t>
      </w:r>
      <w:hyperlink r:id="rId6" w:history="1">
        <w:r w:rsidR="00A22C59" w:rsidRPr="00A22C59">
          <w:rPr>
            <w:rStyle w:val="Hyperlink"/>
            <w:rFonts w:asciiTheme="minorHAnsi" w:eastAsia="Calibri" w:hAnsiTheme="minorHAnsi" w:cstheme="minorHAnsi"/>
            <w:bCs w:val="0"/>
            <w:color w:val="4E58EC"/>
            <w:sz w:val="22"/>
            <w:szCs w:val="22"/>
          </w:rPr>
          <w:t>here</w:t>
        </w:r>
      </w:hyperlink>
      <w:r w:rsidR="00E7242F" w:rsidRPr="00E7242F">
        <w:rPr>
          <w:rFonts w:asciiTheme="minorHAnsi" w:eastAsia="Calibri" w:hAnsiTheme="minorHAnsi" w:cstheme="minorHAnsi"/>
          <w:bCs w:val="0"/>
          <w:sz w:val="22"/>
          <w:szCs w:val="22"/>
        </w:rPr>
        <w:t>.</w:t>
      </w:r>
    </w:p>
    <w:p w14:paraId="76EBDEE2" w14:textId="77777777" w:rsidR="00FE7F98" w:rsidRPr="00FE7F98" w:rsidRDefault="00FE7F98" w:rsidP="003E1D33">
      <w:pPr>
        <w:spacing w:line="276" w:lineRule="auto"/>
        <w:rPr>
          <w:rFonts w:asciiTheme="minorHAnsi" w:eastAsia="Calibri" w:hAnsiTheme="minorHAnsi" w:cstheme="minorHAnsi"/>
          <w:bCs w:val="0"/>
          <w:sz w:val="22"/>
          <w:szCs w:val="22"/>
        </w:rPr>
      </w:pPr>
    </w:p>
    <w:tbl>
      <w:tblPr>
        <w:tblStyle w:val="TableGrid1"/>
        <w:tblW w:w="0" w:type="auto"/>
        <w:tblInd w:w="-5" w:type="dxa"/>
        <w:tblBorders>
          <w:top w:val="single" w:sz="4" w:space="0" w:color="EAB73F"/>
          <w:left w:val="single" w:sz="4" w:space="0" w:color="EAB73F"/>
          <w:bottom w:val="single" w:sz="4" w:space="0" w:color="EAB73F"/>
          <w:right w:val="single" w:sz="4" w:space="0" w:color="EAB73F"/>
          <w:insideH w:val="single" w:sz="4" w:space="0" w:color="EAB73F"/>
          <w:insideV w:val="single" w:sz="4" w:space="0" w:color="EAB73F"/>
        </w:tblBorders>
        <w:tblLook w:val="04A0" w:firstRow="1" w:lastRow="0" w:firstColumn="1" w:lastColumn="0" w:noHBand="0" w:noVBand="1"/>
      </w:tblPr>
      <w:tblGrid>
        <w:gridCol w:w="9355"/>
      </w:tblGrid>
      <w:tr w:rsidR="0001205A" w:rsidRPr="0001205A" w14:paraId="4A2F7CD9" w14:textId="77777777" w:rsidTr="00810207">
        <w:tc>
          <w:tcPr>
            <w:tcW w:w="9900" w:type="dxa"/>
          </w:tcPr>
          <w:p w14:paraId="3E54CE21" w14:textId="4534C8E8" w:rsidR="00A22C59" w:rsidRPr="00A07740" w:rsidRDefault="00A22C59" w:rsidP="00A22C59">
            <w:pPr>
              <w:contextualSpacing/>
              <w:rPr>
                <w:rFonts w:eastAsia="Calibri" w:cs="Calibri"/>
                <w:b/>
                <w:sz w:val="26"/>
                <w:szCs w:val="26"/>
              </w:rPr>
            </w:pPr>
            <w:bookmarkStart w:id="0" w:name="_Hlk127875012"/>
            <w:r w:rsidRPr="00A07740">
              <w:rPr>
                <w:rFonts w:eastAsia="Calibri" w:cs="Calibri"/>
                <w:b/>
                <w:sz w:val="26"/>
                <w:szCs w:val="26"/>
              </w:rPr>
              <w:t>Message</w:t>
            </w:r>
          </w:p>
          <w:p w14:paraId="24C22E6F" w14:textId="77777777" w:rsidR="00FC13F4" w:rsidRPr="00FC13F4" w:rsidRDefault="00FC13F4" w:rsidP="00FC13F4">
            <w:pPr>
              <w:rPr>
                <w:rFonts w:eastAsia="Calibri" w:cstheme="minorHAnsi"/>
              </w:rPr>
            </w:pPr>
            <w:r w:rsidRPr="00FC13F4">
              <w:rPr>
                <w:rFonts w:eastAsia="Calibri" w:cstheme="minorHAnsi"/>
              </w:rPr>
              <w:t>What are the risks of drinking alcohol while pregnant? Alcohol use during pregnancy increases the risk of miscarriage, stillbirth, preterm birth, SIDS, and fetal alcohol spectrum disorders (FASDs). FASDs can cause lifelong behavioral, intellectual, and physical disabilities. The good news is FASDs are completely preventable if a developing baby is not exposed to alcohol before birth.</w:t>
            </w:r>
          </w:p>
          <w:p w14:paraId="661DA688" w14:textId="77777777" w:rsidR="00A22C59" w:rsidRPr="00A07740" w:rsidRDefault="00A22C59" w:rsidP="00A22C59">
            <w:pPr>
              <w:rPr>
                <w:rFonts w:eastAsia="Calibri" w:cstheme="minorHAnsi"/>
                <w:sz w:val="14"/>
                <w:szCs w:val="14"/>
              </w:rPr>
            </w:pPr>
          </w:p>
          <w:p w14:paraId="768E8FA4" w14:textId="56297851" w:rsidR="00A22C59" w:rsidRPr="00A07740" w:rsidRDefault="00A22C59" w:rsidP="00A22C59">
            <w:pPr>
              <w:rPr>
                <w:rFonts w:eastAsia="Calibri" w:cs="Calibri"/>
                <w:b/>
                <w:bCs/>
                <w:sz w:val="26"/>
                <w:szCs w:val="26"/>
              </w:rPr>
            </w:pPr>
            <w:r w:rsidRPr="00E7242F">
              <w:rPr>
                <w:rFonts w:eastAsia="Calibri" w:cs="Calibri"/>
                <w:b/>
                <w:bCs/>
                <w:sz w:val="26"/>
                <w:szCs w:val="26"/>
              </w:rPr>
              <w:t xml:space="preserve">1200p x 675p </w:t>
            </w:r>
            <w:r w:rsidRPr="00A07740">
              <w:rPr>
                <w:rFonts w:eastAsia="Calibri" w:cs="Calibri"/>
                <w:b/>
                <w:bCs/>
                <w:sz w:val="26"/>
                <w:szCs w:val="26"/>
              </w:rPr>
              <w:t>Graphic</w:t>
            </w:r>
          </w:p>
          <w:p w14:paraId="5D1D72CB" w14:textId="1327FB5C" w:rsidR="00A22C59" w:rsidRDefault="00A22C59" w:rsidP="00A22C59">
            <w:pPr>
              <w:rPr>
                <w:rFonts w:eastAsia="Calibri" w:cs="Calibri"/>
                <w:b/>
                <w:sz w:val="28"/>
                <w:szCs w:val="28"/>
              </w:rPr>
            </w:pPr>
            <w:r>
              <w:rPr>
                <w:noProof/>
              </w:rPr>
              <w:drawing>
                <wp:anchor distT="0" distB="0" distL="114300" distR="114300" simplePos="0" relativeHeight="251658240" behindDoc="0" locked="0" layoutInCell="1" allowOverlap="1" wp14:anchorId="0B3FEFAF" wp14:editId="17254C5A">
                  <wp:simplePos x="0" y="0"/>
                  <wp:positionH relativeFrom="column">
                    <wp:posOffset>19685</wp:posOffset>
                  </wp:positionH>
                  <wp:positionV relativeFrom="paragraph">
                    <wp:posOffset>27940</wp:posOffset>
                  </wp:positionV>
                  <wp:extent cx="2865120" cy="1612900"/>
                  <wp:effectExtent l="19050" t="19050" r="11430" b="2540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2865120" cy="1612900"/>
                          </a:xfrm>
                          <a:prstGeom prst="rect">
                            <a:avLst/>
                          </a:prstGeom>
                          <a:noFill/>
                          <a:ln w="3175">
                            <a:solidFill>
                              <a:schemeClr val="bg1">
                                <a:lumMod val="85000"/>
                              </a:schemeClr>
                            </a:solidFill>
                          </a:ln>
                        </pic:spPr>
                      </pic:pic>
                    </a:graphicData>
                  </a:graphic>
                  <wp14:sizeRelH relativeFrom="margin">
                    <wp14:pctWidth>0</wp14:pctWidth>
                  </wp14:sizeRelH>
                  <wp14:sizeRelV relativeFrom="margin">
                    <wp14:pctHeight>0</wp14:pctHeight>
                  </wp14:sizeRelV>
                </wp:anchor>
              </w:drawing>
            </w:r>
          </w:p>
          <w:p w14:paraId="524CE685" w14:textId="77777777" w:rsidR="00A22C59" w:rsidRDefault="00A22C59" w:rsidP="00A22C59">
            <w:pPr>
              <w:rPr>
                <w:rFonts w:eastAsia="Calibri" w:cstheme="minorHAnsi"/>
              </w:rPr>
            </w:pPr>
          </w:p>
          <w:p w14:paraId="7918F2BF" w14:textId="77777777" w:rsidR="00A22C59" w:rsidRDefault="00A22C59" w:rsidP="00A22C59">
            <w:pPr>
              <w:rPr>
                <w:rFonts w:eastAsia="Calibri" w:cs="Calibri"/>
                <w:b/>
                <w:bCs/>
                <w:sz w:val="28"/>
                <w:szCs w:val="28"/>
              </w:rPr>
            </w:pPr>
          </w:p>
          <w:p w14:paraId="31CC123F" w14:textId="77777777" w:rsidR="00A22C59" w:rsidRDefault="00A22C59" w:rsidP="00A22C59">
            <w:pPr>
              <w:rPr>
                <w:rFonts w:eastAsia="Calibri" w:cs="Calibri"/>
                <w:b/>
                <w:bCs/>
                <w:sz w:val="28"/>
                <w:szCs w:val="28"/>
              </w:rPr>
            </w:pPr>
          </w:p>
          <w:p w14:paraId="6DB9C3AB" w14:textId="77777777" w:rsidR="00A22C59" w:rsidRDefault="00A22C59" w:rsidP="00A22C59">
            <w:pPr>
              <w:rPr>
                <w:rFonts w:eastAsia="Calibri" w:cs="Calibri"/>
                <w:b/>
                <w:bCs/>
                <w:sz w:val="28"/>
                <w:szCs w:val="28"/>
              </w:rPr>
            </w:pPr>
          </w:p>
          <w:p w14:paraId="7A231A62" w14:textId="77777777" w:rsidR="00A22C59" w:rsidRDefault="00A22C59" w:rsidP="00A22C59">
            <w:pPr>
              <w:rPr>
                <w:rFonts w:eastAsia="Calibri" w:cs="Calibri"/>
                <w:b/>
                <w:bCs/>
                <w:sz w:val="28"/>
                <w:szCs w:val="28"/>
              </w:rPr>
            </w:pPr>
          </w:p>
          <w:p w14:paraId="44046408" w14:textId="77777777" w:rsidR="00A22C59" w:rsidRDefault="00A22C59" w:rsidP="00A22C59">
            <w:pPr>
              <w:rPr>
                <w:rFonts w:eastAsia="Calibri" w:cs="Calibri"/>
                <w:b/>
                <w:bCs/>
                <w:sz w:val="28"/>
                <w:szCs w:val="28"/>
              </w:rPr>
            </w:pPr>
          </w:p>
          <w:p w14:paraId="45F37554" w14:textId="77777777" w:rsidR="00A22C59" w:rsidRPr="00A07740" w:rsidRDefault="00A22C59" w:rsidP="00A22C59">
            <w:pPr>
              <w:rPr>
                <w:rFonts w:eastAsia="Calibri" w:cs="Calibri"/>
                <w:b/>
                <w:bCs/>
                <w:sz w:val="24"/>
                <w:szCs w:val="24"/>
              </w:rPr>
            </w:pPr>
          </w:p>
          <w:p w14:paraId="3B577A1F" w14:textId="77777777" w:rsidR="00A22C59" w:rsidRPr="00A07740" w:rsidRDefault="00A22C59" w:rsidP="00A22C59">
            <w:pPr>
              <w:rPr>
                <w:rFonts w:eastAsia="Calibri" w:cs="Calibri"/>
                <w:b/>
                <w:bCs/>
                <w:sz w:val="14"/>
                <w:szCs w:val="14"/>
              </w:rPr>
            </w:pPr>
          </w:p>
          <w:p w14:paraId="3F8F1594" w14:textId="3C412529" w:rsidR="00A22C59" w:rsidRPr="00A07740" w:rsidRDefault="00A22C59" w:rsidP="00A22C59">
            <w:pPr>
              <w:rPr>
                <w:rFonts w:eastAsia="Calibri" w:cstheme="minorHAnsi"/>
                <w:sz w:val="26"/>
                <w:szCs w:val="26"/>
              </w:rPr>
            </w:pPr>
            <w:r w:rsidRPr="00E7242F">
              <w:rPr>
                <w:rFonts w:eastAsia="Calibri" w:cs="Calibri"/>
                <w:b/>
                <w:bCs/>
                <w:sz w:val="26"/>
                <w:szCs w:val="26"/>
              </w:rPr>
              <w:t>1080p x 1080p</w:t>
            </w:r>
            <w:r w:rsidRPr="00A07740">
              <w:rPr>
                <w:rFonts w:eastAsia="Calibri" w:cs="Calibri"/>
                <w:b/>
                <w:bCs/>
                <w:sz w:val="26"/>
                <w:szCs w:val="26"/>
              </w:rPr>
              <w:t xml:space="preserve"> Graphics</w:t>
            </w:r>
          </w:p>
          <w:p w14:paraId="4226B467" w14:textId="69C56B34" w:rsidR="00A22C59" w:rsidRDefault="00A07740" w:rsidP="00A22C59">
            <w:pPr>
              <w:rPr>
                <w:rFonts w:eastAsia="Calibri" w:cstheme="minorHAnsi"/>
              </w:rPr>
            </w:pPr>
            <w:r>
              <w:rPr>
                <w:noProof/>
              </w:rPr>
              <w:drawing>
                <wp:inline distT="0" distB="0" distL="0" distR="0" wp14:anchorId="643E11A0" wp14:editId="41B9FCD5">
                  <wp:extent cx="1399238" cy="1399238"/>
                  <wp:effectExtent l="19050" t="19050" r="10795" b="1079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99238" cy="1399238"/>
                          </a:xfrm>
                          <a:prstGeom prst="rect">
                            <a:avLst/>
                          </a:prstGeom>
                          <a:noFill/>
                          <a:ln w="3175">
                            <a:solidFill>
                              <a:schemeClr val="bg1">
                                <a:lumMod val="85000"/>
                              </a:schemeClr>
                            </a:solidFill>
                          </a:ln>
                        </pic:spPr>
                      </pic:pic>
                    </a:graphicData>
                  </a:graphic>
                </wp:inline>
              </w:drawing>
            </w:r>
            <w:r>
              <w:rPr>
                <w:noProof/>
              </w:rPr>
              <w:drawing>
                <wp:inline distT="0" distB="0" distL="0" distR="0" wp14:anchorId="68895280" wp14:editId="0B3CCBF1">
                  <wp:extent cx="1399238" cy="1399238"/>
                  <wp:effectExtent l="19050" t="19050" r="10795" b="1079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399238" cy="1399238"/>
                          </a:xfrm>
                          <a:prstGeom prst="rect">
                            <a:avLst/>
                          </a:prstGeom>
                          <a:noFill/>
                          <a:ln w="3175">
                            <a:solidFill>
                              <a:schemeClr val="bg1">
                                <a:lumMod val="85000"/>
                              </a:schemeClr>
                            </a:solidFill>
                          </a:ln>
                        </pic:spPr>
                      </pic:pic>
                    </a:graphicData>
                  </a:graphic>
                </wp:inline>
              </w:drawing>
            </w:r>
            <w:r>
              <w:rPr>
                <w:noProof/>
              </w:rPr>
              <w:drawing>
                <wp:inline distT="0" distB="0" distL="0" distR="0" wp14:anchorId="4D8C8343" wp14:editId="6347DB46">
                  <wp:extent cx="1399238" cy="1399238"/>
                  <wp:effectExtent l="19050" t="19050" r="10795" b="1079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399238" cy="1399238"/>
                          </a:xfrm>
                          <a:prstGeom prst="rect">
                            <a:avLst/>
                          </a:prstGeom>
                          <a:noFill/>
                          <a:ln w="3175">
                            <a:solidFill>
                              <a:schemeClr val="bg1">
                                <a:lumMod val="85000"/>
                              </a:schemeClr>
                            </a:solidFill>
                          </a:ln>
                        </pic:spPr>
                      </pic:pic>
                    </a:graphicData>
                  </a:graphic>
                </wp:inline>
              </w:drawing>
            </w:r>
            <w:r>
              <w:rPr>
                <w:noProof/>
              </w:rPr>
              <w:drawing>
                <wp:inline distT="0" distB="0" distL="0" distR="0" wp14:anchorId="55AE999C" wp14:editId="5366DF42">
                  <wp:extent cx="1399238" cy="1399238"/>
                  <wp:effectExtent l="19050" t="19050" r="10795" b="1079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99238" cy="1399238"/>
                          </a:xfrm>
                          <a:prstGeom prst="rect">
                            <a:avLst/>
                          </a:prstGeom>
                          <a:noFill/>
                          <a:ln w="3175">
                            <a:solidFill>
                              <a:schemeClr val="bg1">
                                <a:lumMod val="85000"/>
                              </a:schemeClr>
                            </a:solidFill>
                          </a:ln>
                        </pic:spPr>
                      </pic:pic>
                    </a:graphicData>
                  </a:graphic>
                </wp:inline>
              </w:drawing>
            </w:r>
          </w:p>
          <w:p w14:paraId="49046F52" w14:textId="2A3B5B34" w:rsidR="00A07740" w:rsidRPr="00A07740" w:rsidRDefault="00A07740" w:rsidP="00A22C59">
            <w:pPr>
              <w:rPr>
                <w:rFonts w:eastAsia="Calibri" w:cstheme="minorHAnsi"/>
                <w:sz w:val="14"/>
                <w:szCs w:val="14"/>
              </w:rPr>
            </w:pPr>
          </w:p>
        </w:tc>
      </w:tr>
      <w:bookmarkEnd w:id="0"/>
    </w:tbl>
    <w:p w14:paraId="608D5993" w14:textId="77777777" w:rsidR="009D0356" w:rsidRDefault="009D0356" w:rsidP="0001205A"/>
    <w:sectPr w:rsidR="009D03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F7241"/>
    <w:multiLevelType w:val="hybridMultilevel"/>
    <w:tmpl w:val="CD50F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BC4108"/>
    <w:multiLevelType w:val="hybridMultilevel"/>
    <w:tmpl w:val="79C86CD0"/>
    <w:lvl w:ilvl="0" w:tplc="CF50E6B6">
      <w:start w:val="1"/>
      <w:numFmt w:val="decimal"/>
      <w:lvlText w:val="%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200B7DDD"/>
    <w:multiLevelType w:val="hybridMultilevel"/>
    <w:tmpl w:val="968C0D08"/>
    <w:lvl w:ilvl="0" w:tplc="38FA18FC">
      <w:start w:val="1"/>
      <w:numFmt w:val="decimal"/>
      <w:lvlText w:val="%1."/>
      <w:lvlJc w:val="left"/>
      <w:pPr>
        <w:ind w:left="360" w:hanging="360"/>
      </w:pPr>
      <w:rPr>
        <w:b w:val="0"/>
        <w:bCs w:val="0"/>
        <w:color w:val="auto"/>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2901CFF"/>
    <w:multiLevelType w:val="hybridMultilevel"/>
    <w:tmpl w:val="79C86CD0"/>
    <w:lvl w:ilvl="0" w:tplc="FFFFFFFF">
      <w:start w:val="1"/>
      <w:numFmt w:val="decimal"/>
      <w:lvlText w:val="%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3EFE61B2"/>
    <w:multiLevelType w:val="hybridMultilevel"/>
    <w:tmpl w:val="84902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414893"/>
    <w:multiLevelType w:val="hybridMultilevel"/>
    <w:tmpl w:val="C5D288CA"/>
    <w:lvl w:ilvl="0" w:tplc="55C0084E">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9112D09"/>
    <w:multiLevelType w:val="hybridMultilevel"/>
    <w:tmpl w:val="EA067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66162D"/>
    <w:multiLevelType w:val="hybridMultilevel"/>
    <w:tmpl w:val="3E8E3824"/>
    <w:lvl w:ilvl="0" w:tplc="04090001">
      <w:start w:val="1"/>
      <w:numFmt w:val="bullet"/>
      <w:lvlText w:val=""/>
      <w:lvlJc w:val="left"/>
      <w:pPr>
        <w:ind w:left="720" w:hanging="360"/>
      </w:pPr>
      <w:rPr>
        <w:rFonts w:ascii="Symbol" w:hAnsi="Symbol" w:hint="default"/>
        <w:b w:val="0"/>
        <w:bCs w:val="0"/>
        <w:color w:val="auto"/>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C3B2B75"/>
    <w:multiLevelType w:val="hybridMultilevel"/>
    <w:tmpl w:val="23BC3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0168736">
    <w:abstractNumId w:val="4"/>
  </w:num>
  <w:num w:numId="2" w16cid:durableId="1110977684">
    <w:abstractNumId w:val="7"/>
  </w:num>
  <w:num w:numId="3" w16cid:durableId="13658881">
    <w:abstractNumId w:val="0"/>
  </w:num>
  <w:num w:numId="4" w16cid:durableId="1701319224">
    <w:abstractNumId w:val="6"/>
  </w:num>
  <w:num w:numId="5" w16cid:durableId="1079788556">
    <w:abstractNumId w:val="2"/>
  </w:num>
  <w:num w:numId="6" w16cid:durableId="1154568720">
    <w:abstractNumId w:val="8"/>
  </w:num>
  <w:num w:numId="7" w16cid:durableId="2046902000">
    <w:abstractNumId w:val="5"/>
  </w:num>
  <w:num w:numId="8" w16cid:durableId="1722096326">
    <w:abstractNumId w:val="3"/>
  </w:num>
  <w:num w:numId="9" w16cid:durableId="17826773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05A"/>
    <w:rsid w:val="0001205A"/>
    <w:rsid w:val="0013593D"/>
    <w:rsid w:val="003C40C3"/>
    <w:rsid w:val="003E1D33"/>
    <w:rsid w:val="004D6D7B"/>
    <w:rsid w:val="005B2134"/>
    <w:rsid w:val="005B73D5"/>
    <w:rsid w:val="006E3553"/>
    <w:rsid w:val="00752B81"/>
    <w:rsid w:val="008A18FA"/>
    <w:rsid w:val="009D0356"/>
    <w:rsid w:val="00A07740"/>
    <w:rsid w:val="00A22C59"/>
    <w:rsid w:val="00A5795C"/>
    <w:rsid w:val="00A76120"/>
    <w:rsid w:val="00E7242F"/>
    <w:rsid w:val="00FC13F4"/>
    <w:rsid w:val="00FE7F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5f3e7"/>
    </o:shapedefaults>
    <o:shapelayout v:ext="edit">
      <o:idmap v:ext="edit" data="1"/>
    </o:shapelayout>
  </w:shapeDefaults>
  <w:decimalSymbol w:val="."/>
  <w:listSeparator w:val=","/>
  <w14:docId w14:val="36C34415"/>
  <w15:chartTrackingRefBased/>
  <w15:docId w15:val="{4B0233A9-432B-47BE-AB90-447F52208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Segoe UI"/>
        <w:bCs/>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01205A"/>
    <w:rPr>
      <w:rFonts w:ascii="Calibri" w:hAnsi="Calibri" w:cs="Times New Roman"/>
      <w:bCs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12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C40C3"/>
    <w:rPr>
      <w:color w:val="0563C1" w:themeColor="hyperlink"/>
      <w:u w:val="single"/>
    </w:rPr>
  </w:style>
  <w:style w:type="character" w:styleId="UnresolvedMention">
    <w:name w:val="Unresolved Mention"/>
    <w:basedOn w:val="DefaultParagraphFont"/>
    <w:uiPriority w:val="99"/>
    <w:semiHidden/>
    <w:unhideWhenUsed/>
    <w:rsid w:val="003C40C3"/>
    <w:rPr>
      <w:color w:val="605E5C"/>
      <w:shd w:val="clear" w:color="auto" w:fill="E1DFDD"/>
    </w:rPr>
  </w:style>
  <w:style w:type="paragraph" w:styleId="ListParagraph">
    <w:name w:val="List Paragraph"/>
    <w:basedOn w:val="Normal"/>
    <w:uiPriority w:val="34"/>
    <w:qFormat/>
    <w:rsid w:val="003E1D33"/>
    <w:pPr>
      <w:spacing w:after="200" w:line="276" w:lineRule="auto"/>
      <w:ind w:left="720"/>
      <w:contextualSpacing/>
    </w:pPr>
    <w:rPr>
      <w:rFonts w:asciiTheme="minorHAnsi" w:hAnsiTheme="minorHAnsi" w:cstheme="minorBidi"/>
      <w:bCs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rau.gov/FASDChampions/resources/SM_Preg.zip" TargetMode="External"/><Relationship Id="rId11" Type="http://schemas.openxmlformats.org/officeDocument/2006/relationships/image" Target="media/image5.png"/><Relationship Id="rId5" Type="http://schemas.openxmlformats.org/officeDocument/2006/relationships/hyperlink" Target="http://www.cdc.gov/fasd"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235</Words>
  <Characters>1341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Oak Ridge Associated Universities</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Chyka, Katherine</dc:creator>
  <cp:keywords/>
  <dc:description/>
  <cp:lastModifiedBy>Chyka, Katherine</cp:lastModifiedBy>
  <cp:revision>9</cp:revision>
  <dcterms:created xsi:type="dcterms:W3CDTF">2023-07-05T18:56:00Z</dcterms:created>
  <dcterms:modified xsi:type="dcterms:W3CDTF">2025-03-12T16:12:00Z</dcterms:modified>
</cp:coreProperties>
</file>